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828"/>
        </w:tabs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001/2013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Manifesta-se a respeito da nova edificação da EMEF Prof.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Osmar Stuart.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 Prefeitura Municipal de Cachoeirinha, por meio da Secretaria Municipal de Educação (SMEd), encaminhou – através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Of. Asp. Leg.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340/2012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datado de 19 de junho de 2012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pedido de Parecer referente à mudança da EMEF Prof. Osmar Stuart para novo pavilhão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onde serão realizadas as benfeitorias para adequação da escola.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 mantenedora lembra que hoje a Escola está localizada nas dependências do Serviço Social da Indústria – SESI, “onde a referida escola terá outro prédio para sua nova instalação por solicitação do SESI, conforme Planta”. O Ofício emanado da SMEd traz, ainda, um breve histórico acerca da Escola em epígrafe. </w:t>
      </w:r>
    </w:p>
    <w:p w:rsidR="00000000" w:rsidDel="00000000" w:rsidP="00000000" w:rsidRDefault="00000000" w:rsidRPr="00000000" w14:paraId="0000000D">
      <w:pPr>
        <w:ind w:left="2835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 EMEF Prof. Osmar Stuart foi criada e denominada através do Decreto n</w:t>
      </w: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1.936/96. No ano de 1996 foi realizado CONVÊNIO DE COLABORAÇÃO entre o SESI e o MUNICÍPIO DE CACHOEIRINHA. O Convênio em sua Cláusula Primeira prevê que as partes [...] se comprometem a desenvolver ações conjuntas para manter nos turnos manhã e tarde de 1</w:t>
      </w: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a 4</w:t>
      </w: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série e vespertino de 5</w:t>
      </w: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a 8</w:t>
      </w: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séries.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35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 1997 a escola foi autorizada para funcionar por meio do Parecer CEED n</w:t>
      </w: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229/97. O Decreto 3009/99 alterou a denominação das Escolas Municipais, passando de Escola Municipal de 1</w:t>
      </w: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Grau para Escola Municipal de Ensino Fundamental Prof. Osmar Stuart.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35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35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 21 de dezembro de 2011, foi autorizado o Poder Executivo Municipal a fazer cessão de uso de área pública ao Serviço Social da Indústria por meio da Lei n</w:t>
      </w: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3531 de 21 de dezembro de 2011.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Quando da análise do Convênio de Colaboração, apensado ao Ofício da SMEd, este Conselho verificou a falta da data de assinatura do documento, data esta necessária para a contagem do prazo renovável de 10 (dez) anos do regime de Comodato, previsto na Cláusula Sétima. Supõe-se que a data em questão seja 26 de setembro de 1996, conforme se lê na ementa do Aditivo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 (trazido também em anexo). Além disso, percebeu-se que não foi anexado o Aditivo que prorroga a vigência do contrato para além do dia 01 de janeiro de 2012, talvez por conta da Lei Municipal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3.531, de 21 de dezembro de 2011, que autorizou o Poder Executivo a fazer cessão de uso da área ao SESI por um período de noventa e nove anos (até 2110). O referido diploma legal ensejou, por sua vez, a firmação do contrato entre o SESI/RS e o Município de Cachoeirinha, contrato este datado de 18 de outubro de 2012.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acesso ao Ensino Fundamental, mais do que uma previsão legal, se constitui numa exigência ética, imprescindível na formação do sujeito enquanto cidadão e pessoa humana. A Constituição Federal de 1988 não deixa dúvidas: </w:t>
      </w:r>
    </w:p>
    <w:p w:rsidR="00000000" w:rsidDel="00000000" w:rsidP="00000000" w:rsidRDefault="00000000" w:rsidRPr="00000000" w14:paraId="00000019">
      <w:pPr>
        <w:ind w:left="2835" w:firstLine="0"/>
        <w:jc w:val="both"/>
        <w:rPr>
          <w:rFonts w:ascii="Arial" w:cs="Arial" w:eastAsia="Arial" w:hAnsi="Arial"/>
          <w:color w:val="00000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Art. 205. A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vertAlign w:val="baseline"/>
          <w:rtl w:val="0"/>
        </w:rPr>
        <w:t xml:space="preserve">educação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vertAlign w:val="baseline"/>
          <w:rtl w:val="0"/>
        </w:rPr>
        <w:t xml:space="preserve">direito de todos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 e dever do Estado e da família, será promovida e incentivada com a colaboração da sociedade,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vertAlign w:val="baseline"/>
          <w:rtl w:val="0"/>
        </w:rPr>
        <w:t xml:space="preserve">visando ao pleno desenvolvimento da pessoa, seu preparo para o exercício da cidadania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e sua qualificação para o trabalho.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 Magna Carta traz, ainda: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208.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dever do Estado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 a educação</w:t>
      </w:r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será efetivado mediante a garantia de: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educação básica obrigatória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gratuita dos 4 (quatro) aos 17 (dezessete) anos de idade, assegurada inclusive sua oferta gratuita para todos os que a ela não tiveram acesso na idade própria.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 Art. 211 da Constituição, ao tratar da “colaboração” dos diversos “sistemas de ensino”, diz: </w:t>
      </w:r>
    </w:p>
    <w:bookmarkStart w:colFirst="0" w:colLast="0" w:name="30j0zll" w:id="1"/>
    <w:bookmarkEnd w:id="1"/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211. A União, os Estados, o Distrito Federal e os Municípios organizarão em regime de colaboração seus sistemas de ensino.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1º [...]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2º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Municípios atuarão prioritariamente no ensino fundamental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na educação infantil.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Resta clara, portanto, a obrigação legal do Município de Cachoeirinha para com o atendimento do Ensino Fundamental, atendimento este que pode ser fruto da parceria entre o Poder Público e a iniciativa privada, desde que atendidos os preceitos trazidos pelo ordenamento jurídico. Não ficara claro de pronto para este Colegiado, quando do Ofício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Of. Asp. Leg.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340/2012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o porquê da mudança de espaço da Escola. Dizia o Ofício que seria por força da “solicitação do SESI”. Restaram dúvidas, portanto, quanto aos motivos e ao real interesse público envolvido, até porque se trata de uma área pública, área esta objeto de cessão de uso do Município para o SESI. Frente às dúvidas, este Colegiado enviou à SMEd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Ofício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076/2012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perguntando: quais os motivos para mudança de prédio? Valor da obra? Número de crianças atendidas? Número de salas, turmas, setores, etc.? Público atendido? A mantenedora, através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Ofício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12/13-SMEd/Asp. Leg.,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datado de 07 de janeiro de 2013, respondeu algumas das dúvidas acima, enfatizando o objetivo primeiro da mudança de prédio, a saber, “para melhor atender a comunidade escolar”. Lembrou, ainda, que o espaço atual da escola é comum ao SESI, “fazendo com que haja intenso trânsito de pessoas que não pertencem à comunidade escolar”, situação esta, se deduz, que coloca em risco, inclusive a segurança dos educandos. A SMEd trouxe, ainda, outros problemas hoje enfrentados pela escola, como, por exemplo, a dificuldade no uso do refeitório por parte dos alunos, local este frequentemente requisitado pelo SESI para atender às demandas da entidade. No que tange ao valor da obra, a mesma está orçada em R$23.418,41 (trezentos e vinte e três mil, quatrocentos e dezoito reais, com quarenta e um centavos).  Persistem, contudo, algumas dúvidas por parte deste Colegiado, pois parte dos dados trazidos pela SMEd, através do Ofício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12/13-SMEd/Asp. Leg., dizem respeito à EMEF Professor Osmar Stuart no ano de 2012 e não em relação ao espaço a ser construído e ocupado.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015/2012, que instituiu as Diretrizes Municipais para o Ensino de Nove Anos, é prova cabal do esforço que a sociedade organizada – representada neste Colegiado – vem fazendo no sentido de viabilizar uma educação de qualidade. Parte-se da premissa de que a aprendizagem passa, também, por espaços físicos mais adequados, acolhedores e amplos, por exemplo. Soa, portanto, como bem-vinda a construção de novos prédios escolares. A até então situação da escola em tela se mostra incômoda, dadas as limitações impostas pelo “compartilhamento” de alguns espaços com o SESI, comprometendo por vezes o atendimento a contento dos educandos e da comunidade escolar como um todo. 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Respaldado na legislação, em especial na Lei Municipal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2384/05, que instituiu o Sistema Municipal de Ensino, com destaque para o Art. 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III, “a” e “b”,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Conselho Municipal de Educação acolhe e respalda a mudança da EMEF Professor Osmar Stuart para novo pavilhão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desde que realizadas as benfeitorias previstas e anunciadas, indispensáveis para o bom atendimento da comunidade escolar, bem como preenchidas as exigências da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bookmarkStart w:colFirst="0" w:colLast="0" w:name="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005/2007 (ver Art. 30 do referido documento). 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 por unanimidade dos presentes, nesta data.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18 de abril de 2013.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firstLine="2694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34">
      <w:pPr>
        <w:spacing w:line="360" w:lineRule="auto"/>
        <w:ind w:right="-13" w:firstLine="2694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7" w:w="11905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>
        <w:vertAlign w:val="baseline"/>
      </w:rPr>
    </w:pP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4690" cy="85979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4690" cy="8597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Site: http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